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ІНФОРМАЦІЯ </w:t>
      </w:r>
    </w:p>
    <w:p w:rsidR="00000000" w:rsidDel="00000000" w:rsidP="00000000" w:rsidRDefault="00000000" w:rsidRPr="00000000" w14:paraId="00000003">
      <w:pPr>
        <w:spacing w:after="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про стан медичного обслуговування жителів </w:t>
      </w:r>
    </w:p>
    <w:p w:rsidR="00000000" w:rsidDel="00000000" w:rsidP="00000000" w:rsidRDefault="00000000" w:rsidRPr="00000000" w14:paraId="00000004">
      <w:pPr>
        <w:spacing w:after="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населених пунктів Сквирської міської ради</w:t>
      </w:r>
    </w:p>
    <w:p w:rsidR="00000000" w:rsidDel="00000000" w:rsidP="00000000" w:rsidRDefault="00000000" w:rsidRPr="00000000" w14:paraId="00000005">
      <w:pPr>
        <w:spacing w:after="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Медичне забезпечення жителів населених пунктів Сквирської міської ради здійснює мережа закладів:</w:t>
      </w:r>
    </w:p>
    <w:p w:rsidR="00000000" w:rsidDel="00000000" w:rsidP="00000000" w:rsidRDefault="00000000" w:rsidRPr="00000000" w14:paraId="00000007">
      <w:pPr>
        <w:spacing w:after="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первинної медичної допомоги: 7 (сім) медичних амбулаторій загальної практики та сімейної медицини, 31 фельдшерсько-акушерський пункт та пункт невідкладної медичної допомоги;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вторинної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медичної допомоги – Сквирська центральна міська лікарня.</w:t>
      </w:r>
    </w:p>
    <w:p w:rsidR="00000000" w:rsidDel="00000000" w:rsidP="00000000" w:rsidRDefault="00000000" w:rsidRPr="00000000" w14:paraId="0000000A">
      <w:pPr>
        <w:spacing w:after="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Так, в міській лікарні розгорнуто 115 стаціонарних ліжко-місць та працює консультативна поліклініка.</w:t>
      </w:r>
    </w:p>
    <w:p w:rsidR="00000000" w:rsidDel="00000000" w:rsidP="00000000" w:rsidRDefault="00000000" w:rsidRPr="00000000" w14:paraId="0000000C">
      <w:pPr>
        <w:spacing w:after="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 2019 року по сьогодні, відбулась оптимізація ліжко-місць за рахунок ліжко-місць: терапевтичного відділення – 5, хірургічного та травматологічного – 4, оториноларингологічного -1, а також реорганізовано пологове відділення на 10 ліжко-місць.</w:t>
      </w:r>
    </w:p>
    <w:p w:rsidR="00000000" w:rsidDel="00000000" w:rsidP="00000000" w:rsidRDefault="00000000" w:rsidRPr="00000000" w14:paraId="0000000D">
      <w:pPr>
        <w:spacing w:after="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Станом на 12.07.2022 у міській лікарні працює терапевтичне відділення на 25 ліжко-місць, неврологічне на 25, педіатричне на 20, хірургічне з травматологічним та гінекологічним на – 45 (травматологічне – 15, гінекологічне - 5, оториноларингологічне – 2).</w:t>
      </w:r>
    </w:p>
    <w:p w:rsidR="00000000" w:rsidDel="00000000" w:rsidP="00000000" w:rsidRDefault="00000000" w:rsidRPr="00000000" w14:paraId="0000000E">
      <w:pPr>
        <w:spacing w:after="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Звертаємо Вашу увагу, що скорочення ліжок – місць жодним чином не вплинуло на якість надання медичних послуг, а лише скоротило витрати на їх утримання.</w:t>
      </w:r>
    </w:p>
    <w:p w:rsidR="00000000" w:rsidDel="00000000" w:rsidP="00000000" w:rsidRDefault="00000000" w:rsidRPr="00000000" w14:paraId="0000000F">
      <w:pPr>
        <w:spacing w:after="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Так, як і у «первинній ланці медицини» - «вторинна ланка» працює за принципом «гроші ходять за пацієнтом».</w:t>
      </w:r>
    </w:p>
    <w:p w:rsidR="00000000" w:rsidDel="00000000" w:rsidP="00000000" w:rsidRDefault="00000000" w:rsidRPr="00000000" w14:paraId="00000010">
      <w:pPr>
        <w:spacing w:after="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 сьогодні, міська лікарня підписала ряд угод з Національною службою охорони здоров’я на медичні послуги безкоштовних лабораторних досліджень та діагностики відповідно до затверджених переліків послуг.</w:t>
      </w:r>
    </w:p>
    <w:p w:rsidR="00000000" w:rsidDel="00000000" w:rsidP="00000000" w:rsidRDefault="00000000" w:rsidRPr="00000000" w14:paraId="00000011">
      <w:pPr>
        <w:spacing w:after="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Міська лікарня знаходиться на 2 етапі медичної реформи.</w:t>
      </w:r>
    </w:p>
    <w:p w:rsidR="00000000" w:rsidDel="00000000" w:rsidP="00000000" w:rsidRDefault="00000000" w:rsidRPr="00000000" w14:paraId="00000012">
      <w:pPr>
        <w:spacing w:after="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 підставі розпорядження керівника ліквідації наслідків медико-біологічної надзвичайної ситуації природного характеру державного рівня, пов’язаної із поширенням коронавірусної хвороби ліжка міської лікарні перепрофільовані в «інфекційні» для прийому хворих та з підозрою на Covid-19.</w:t>
      </w:r>
    </w:p>
    <w:p w:rsidR="00000000" w:rsidDel="00000000" w:rsidP="00000000" w:rsidRDefault="00000000" w:rsidRPr="00000000" w14:paraId="00000013">
      <w:pPr>
        <w:spacing w:after="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Для лікування хворих на коронавірусну хворобу було укладено договір для фінансування з Національною службою охорони здоров’я.</w:t>
      </w:r>
    </w:p>
    <w:p w:rsidR="00000000" w:rsidDel="00000000" w:rsidP="00000000" w:rsidRDefault="00000000" w:rsidRPr="00000000" w14:paraId="00000014">
      <w:pPr>
        <w:spacing w:after="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Невід’ємною умовою для укладення договору було забезпеченість лікарні необхідним обладнанням, системою підключення не менше 80 % ліжок до кисневого постачання, а також кадрове забезпечення.</w:t>
      </w:r>
    </w:p>
    <w:p w:rsidR="00000000" w:rsidDel="00000000" w:rsidP="00000000" w:rsidRDefault="00000000" w:rsidRPr="00000000" w14:paraId="00000015">
      <w:pPr>
        <w:spacing w:after="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Так, за кошти місцевого бюджету та національної служби з охорони здоров’я, було придбано:</w:t>
      </w:r>
    </w:p>
    <w:p w:rsidR="00000000" w:rsidDel="00000000" w:rsidP="00000000" w:rsidRDefault="00000000" w:rsidRPr="00000000" w14:paraId="00000016">
      <w:pPr>
        <w:spacing w:after="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-стаціонарні концентратори кисню (40 шт.) – 350.000 грн.;</w:t>
      </w:r>
    </w:p>
    <w:p w:rsidR="00000000" w:rsidDel="00000000" w:rsidP="00000000" w:rsidRDefault="00000000" w:rsidRPr="00000000" w14:paraId="00000017">
      <w:pPr>
        <w:spacing w:after="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-кисневі концентратори – 540.000 грн.;</w:t>
      </w:r>
    </w:p>
    <w:p w:rsidR="00000000" w:rsidDel="00000000" w:rsidP="00000000" w:rsidRDefault="00000000" w:rsidRPr="00000000" w14:paraId="00000018">
      <w:pPr>
        <w:spacing w:after="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-цистерну для кисню – 621.000 грн.;</w:t>
      </w:r>
    </w:p>
    <w:p w:rsidR="00000000" w:rsidDel="00000000" w:rsidP="00000000" w:rsidRDefault="00000000" w:rsidRPr="00000000" w14:paraId="00000019">
      <w:pPr>
        <w:spacing w:after="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-монтаж цистерни для кисню – 102.700 грн.</w:t>
      </w:r>
    </w:p>
    <w:p w:rsidR="00000000" w:rsidDel="00000000" w:rsidP="00000000" w:rsidRDefault="00000000" w:rsidRPr="00000000" w14:paraId="0000001A">
      <w:pPr>
        <w:spacing w:after="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Однією з головних проблем діяльності лікарні залишається кадрове забезпечення особливо, лікарями.</w:t>
      </w:r>
    </w:p>
    <w:p w:rsidR="00000000" w:rsidDel="00000000" w:rsidP="00000000" w:rsidRDefault="00000000" w:rsidRPr="00000000" w14:paraId="0000001B">
      <w:pPr>
        <w:spacing w:after="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 сьогодні вакантних посад налічується – 18,5.</w:t>
      </w:r>
    </w:p>
    <w:p w:rsidR="00000000" w:rsidDel="00000000" w:rsidP="00000000" w:rsidRDefault="00000000" w:rsidRPr="00000000" w14:paraId="0000001C">
      <w:pPr>
        <w:spacing w:after="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 місцевого бюджету на енергоносії профінансовано – 3.968.000 грн.</w:t>
      </w:r>
    </w:p>
    <w:p w:rsidR="00000000" w:rsidDel="00000000" w:rsidP="00000000" w:rsidRDefault="00000000" w:rsidRPr="00000000" w14:paraId="0000001D">
      <w:pPr>
        <w:spacing w:after="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Лікарня працює в режимі військового стану. Однією з умов є приведення захисних споруд (об’єктів укриття) до рекомендацій Державної служби з надзвичайних ситуацій.</w:t>
      </w:r>
    </w:p>
    <w:p w:rsidR="00000000" w:rsidDel="00000000" w:rsidP="00000000" w:rsidRDefault="00000000" w:rsidRPr="00000000" w14:paraId="0000001E">
      <w:pPr>
        <w:spacing w:after="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 виконання заходів протипожежного стану в міській лікарні розроблено ПКД та виділено кошти в сумі 401.000 грн. для встановлення пожежної сигналізації у поліклінічному відділенні міської лікарні.</w:t>
      </w:r>
    </w:p>
    <w:p w:rsidR="00000000" w:rsidDel="00000000" w:rsidP="00000000" w:rsidRDefault="00000000" w:rsidRPr="00000000" w14:paraId="0000001F">
      <w:pPr>
        <w:spacing w:after="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Первинна ланка медицини громади пройшла реформування, 73 % населення підписами декларації із сімейними лікарями.</w:t>
      </w:r>
    </w:p>
    <w:p w:rsidR="00000000" w:rsidDel="00000000" w:rsidP="00000000" w:rsidRDefault="00000000" w:rsidRPr="00000000" w14:paraId="00000020">
      <w:pPr>
        <w:spacing w:after="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Загальна кількість лікарів – 17, з них: лікарів загальної практики сімейної медицини – 10, лікарів-терапевтів – 2, лікарів-педіатрів – 3, 1 лікар проходить навчання із практики сімейної медицини.</w:t>
      </w:r>
    </w:p>
    <w:p w:rsidR="00000000" w:rsidDel="00000000" w:rsidP="00000000" w:rsidRDefault="00000000" w:rsidRPr="00000000" w14:paraId="00000021">
      <w:pPr>
        <w:spacing w:after="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Завдяки фінансовій підтримці міської ради збережено мережу сільських медичних закладів.</w:t>
      </w:r>
    </w:p>
    <w:p w:rsidR="00000000" w:rsidDel="00000000" w:rsidP="00000000" w:rsidRDefault="00000000" w:rsidRPr="00000000" w14:paraId="00000022">
      <w:pPr>
        <w:spacing w:after="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Декларації були укладені з 23.832 громадянами, із загальної чисельності 32.594 громадян, серед яких діти – 4.534.</w:t>
      </w:r>
    </w:p>
    <w:p w:rsidR="00000000" w:rsidDel="00000000" w:rsidP="00000000" w:rsidRDefault="00000000" w:rsidRPr="00000000" w14:paraId="00000023">
      <w:pPr>
        <w:spacing w:after="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Укладено угоди з Національною службою охорони здоров’я України на три пакети медичних послуг:</w:t>
      </w:r>
    </w:p>
    <w:p w:rsidR="00000000" w:rsidDel="00000000" w:rsidP="00000000" w:rsidRDefault="00000000" w:rsidRPr="00000000" w14:paraId="00000024">
      <w:pPr>
        <w:spacing w:after="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медичне обслуговування населення за програмою медичних гарантій;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медичне обслуговування населення щодо супроводу та лікування дорослих і дітей на туберкульоз.;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вакцинація від COVID-19.</w:t>
      </w:r>
    </w:p>
    <w:p w:rsidR="00000000" w:rsidDel="00000000" w:rsidP="00000000" w:rsidRDefault="00000000" w:rsidRPr="00000000" w14:paraId="00000028">
      <w:pPr>
        <w:spacing w:after="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Від початку вакцинальної кампанії (березень 21 року) центром проведено щеплення різними вакцинами – 19.069 особам, 13.825 осіб, отримали 2 дозу щеплень.</w:t>
      </w:r>
    </w:p>
    <w:p w:rsidR="00000000" w:rsidDel="00000000" w:rsidP="00000000" w:rsidRDefault="00000000" w:rsidRPr="00000000" w14:paraId="0000002A">
      <w:pPr>
        <w:spacing w:after="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Працівниками центру на недостатньому рівні проводиться роз’яснювальна робота серед населення щодо щеплень відповідно до державного календаря як дорослих так і дітей. Всього отримали щеплення 208 осіб, це становить 10,2 %. 187 дітей підлягають щепленню, а отримала лише 81 дитина, це становить 43, 3%.</w:t>
      </w:r>
    </w:p>
    <w:p w:rsidR="00000000" w:rsidDel="00000000" w:rsidP="00000000" w:rsidRDefault="00000000" w:rsidRPr="00000000" w14:paraId="0000002B">
      <w:pPr>
        <w:spacing w:after="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Розроблено та затверджено цільову програму розвитку та фінансування підтримки комунального некомерційного підприємництва «Сквирський міський центр первинної медико-санітарної допомоги» Сквирської міської ради на 2022 – 2025 роки.</w:t>
      </w:r>
    </w:p>
    <w:p w:rsidR="00000000" w:rsidDel="00000000" w:rsidP="00000000" w:rsidRDefault="00000000" w:rsidRPr="00000000" w14:paraId="0000002C">
      <w:pPr>
        <w:spacing w:after="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Станом на 01.07.2022 з місцевого бюджету профінансовано 2.810.500 грн. (енергоносії, заробітна плата, працівники ФАПів та невідкладної допомоги).</w:t>
      </w:r>
    </w:p>
    <w:p w:rsidR="00000000" w:rsidDel="00000000" w:rsidP="00000000" w:rsidRDefault="00000000" w:rsidRPr="00000000" w14:paraId="0000002D">
      <w:pPr>
        <w:spacing w:after="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Сьогодні центр первинної медико-санітарної допомоги вкрай потребує нових лікарів.</w:t>
      </w:r>
    </w:p>
    <w:p w:rsidR="00000000" w:rsidDel="00000000" w:rsidP="00000000" w:rsidRDefault="00000000" w:rsidRPr="00000000" w14:paraId="0000002E">
      <w:pPr>
        <w:spacing w:after="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Питання, над якими необхідно працювати:</w:t>
      </w:r>
    </w:p>
    <w:p w:rsidR="00000000" w:rsidDel="00000000" w:rsidP="00000000" w:rsidRDefault="00000000" w:rsidRPr="00000000" w14:paraId="0000002F">
      <w:pPr>
        <w:spacing w:after="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-залучення молодих лікарів;</w:t>
      </w:r>
    </w:p>
    <w:p w:rsidR="00000000" w:rsidDel="00000000" w:rsidP="00000000" w:rsidRDefault="00000000" w:rsidRPr="00000000" w14:paraId="00000030">
      <w:pPr>
        <w:spacing w:after="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-оптимізація адміністративно-управлінського апарату;</w:t>
      </w:r>
    </w:p>
    <w:p w:rsidR="00000000" w:rsidDel="00000000" w:rsidP="00000000" w:rsidRDefault="00000000" w:rsidRPr="00000000" w14:paraId="00000031">
      <w:pPr>
        <w:spacing w:after="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-забезпечення сучасним медичним обладнанням (рентгенапарат).</w:t>
      </w:r>
    </w:p>
    <w:p w:rsidR="00000000" w:rsidDel="00000000" w:rsidP="00000000" w:rsidRDefault="00000000" w:rsidRPr="00000000" w14:paraId="00000032">
      <w:pPr>
        <w:spacing w:after="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Через запровадження військового стану Міністерство охорони здоров’я змінило підхід до фінансування системи охорони здоров’я.</w:t>
      </w:r>
    </w:p>
    <w:p w:rsidR="00000000" w:rsidDel="00000000" w:rsidP="00000000" w:rsidRDefault="00000000" w:rsidRPr="00000000" w14:paraId="00000033">
      <w:pPr>
        <w:spacing w:after="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Лікарня щомісячно отримувала від Національної служби охорони здоров’я 1/12 річного обсягу фінансування.</w:t>
      </w:r>
    </w:p>
    <w:p w:rsidR="00000000" w:rsidDel="00000000" w:rsidP="00000000" w:rsidRDefault="00000000" w:rsidRPr="00000000" w14:paraId="00000034">
      <w:pPr>
        <w:spacing w:after="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 01.07.2022 Уряд ухвалив нову постанову, якою передбачає систему оплати за фактично надані послуги медичні послуги.</w:t>
      </w:r>
    </w:p>
    <w:p w:rsidR="00000000" w:rsidDel="00000000" w:rsidP="00000000" w:rsidRDefault="00000000" w:rsidRPr="00000000" w14:paraId="00000035">
      <w:pPr>
        <w:spacing w:after="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Заступниця міської голови                                   Валентина БАЧИНСЬКА</w:t>
      </w:r>
    </w:p>
    <w:sectPr>
      <w:pgSz w:h="16838" w:w="11906" w:orient="portrait"/>
      <w:pgMar w:bottom="850" w:top="850" w:left="1417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0"/>
      <w:numFmt w:val="bullet"/>
      <w:lvlText w:val="-"/>
      <w:lvlJc w:val="left"/>
      <w:pPr>
        <w:ind w:left="720" w:hanging="360"/>
      </w:pPr>
      <w:rPr>
        <w:rFonts w:ascii="Times New Roman" w:cs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List Paragraph"/>
    <w:basedOn w:val="a"/>
    <w:uiPriority w:val="34"/>
    <w:qFormat w:val="1"/>
    <w:rsid w:val="00AF7070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Kid6L8m6Q2y8uxcBkA6Ke8uSCGQ==">AMUW2mUkBhLJx9JWYV52p9obIa8BMQw8qQiMiVeZd8m/aq+BPEm792dreeBE2Nady67EZMqS/T/u1DZrRmwzLjuW/P4xzr2PL7HNxYLTSzG4SaxloXlIMIPnpYx0L01b0NsJBl+CMmA5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2022-07-06T11:07:00Z</dcterms:created>
  <dc:creator>пк-пк</dc:creator>
</cp:coreProperties>
</file>